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D5" w:rsidRDefault="00313AD5" w:rsidP="00313AD5">
      <w:pPr>
        <w:ind w:left="2124" w:firstLine="708"/>
        <w:rPr>
          <w:b/>
          <w:sz w:val="24"/>
        </w:rPr>
      </w:pPr>
      <w:r>
        <w:rPr>
          <w:b/>
          <w:sz w:val="24"/>
        </w:rPr>
        <w:t>ВОПРОСЫ К ЗАЧЁТУ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Происхождение и назначение искусства.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Место искусства в системе культуры.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Проблемы периодизации мировой художественной культуры.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Первобытное искусство и его особенности.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Первобытное искусство позднего палеолита. Анимизм в живописи. Первобытное искусство мезолитической эпохи. Петроглифы. Мезолитическая архитектура.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Художественная культура Древнего Египта. Особенности развития. Периодизация.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Архитектура Древнего Египта.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Изобразительное искусство Древнего Египта. Скульптура. Живопись.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Литература Древнего Египта.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Художественная культура Древней Передней Азии. Архитектура Древней Месопотамии.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Художественное своеобразие античной культуры. Периодизация. Основные центры.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Архитектура Древней Греции. Ордерная система.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Скульптура и живопись Древней Греции.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proofErr w:type="gramStart"/>
      <w:r>
        <w:rPr>
          <w:lang w:val="ru-RU"/>
        </w:rPr>
        <w:t>Древнегреческие</w:t>
      </w:r>
      <w:proofErr w:type="gramEnd"/>
      <w:r>
        <w:rPr>
          <w:lang w:val="ru-RU"/>
        </w:rPr>
        <w:t xml:space="preserve"> литература и театр.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Античная мифология в культуре и искусстве.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Греческие и восточные традиции в художественной культуре Древнего Рима.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Архитектура и скульптура Древнего Рима. Скульптурный портрет.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Художественная культура эпохи средневековья. Периодизация. Основные центры.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Художественная культура романского периода. Изобразительное искусство (архитектура, скульптура, книжная миниатюра).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Художественное своеобразие готики.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Искусство Византии. Византийские традиции в художественной культуре Древней Руси.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Искусство Древней Руси. Периодизация. Основные центры. Художественные особенности древнерусской архитектуры и живописи.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Художественная культура эпохи Возрождения. Смысл термина «Возрождение». Гуманизм как ведущий принцип духовной культуры Возрождения и его  реализация в искусстве.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Периодизация искусства эпохи Возрождения. Основные центры. Формирование школ.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Искусство Высокого Возрождения в Италии. Крупнейшие мастера. Роль личности мастера в художественной культуре Ренессанса.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Художественное своеобразие Северного Возрождения.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Основные художественные принципы культуры Нового времени. Проблема стиля. Барокко. Классицизм.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Специфика русской художественной культуры 17-18 веков.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 xml:space="preserve">Основные особенности  русской и западноевропейской художественной культуры </w:t>
      </w:r>
      <w:r>
        <w:t>XIX</w:t>
      </w:r>
      <w:r>
        <w:rPr>
          <w:lang w:val="ru-RU"/>
        </w:rPr>
        <w:t xml:space="preserve"> века.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Художественная культура рубежа 19-20 веков. Общность художественных тенденций России и Западной Европы.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 xml:space="preserve"> Западноевропейское искусство конца 19 - начала 20 века. Новые стили и течения.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Импрессионизм и постимпрессионизм.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Особенности авангардной художественной культуры (эстетические концепции и традиции).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Понятие стиля и направления в искусстве. Понятие жанра.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«Серебряный век» в русской литературе и искусстве.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 xml:space="preserve">Основные тенденции в художественной культуре 20 века: </w:t>
      </w:r>
      <w:proofErr w:type="spellStart"/>
      <w:r>
        <w:rPr>
          <w:lang w:val="ru-RU"/>
        </w:rPr>
        <w:t>массовизация</w:t>
      </w:r>
      <w:proofErr w:type="spellEnd"/>
      <w:r>
        <w:rPr>
          <w:lang w:val="ru-RU"/>
        </w:rPr>
        <w:t>, дегуманизация, «</w:t>
      </w:r>
      <w:proofErr w:type="spellStart"/>
      <w:r>
        <w:rPr>
          <w:lang w:val="ru-RU"/>
        </w:rPr>
        <w:t>цитатность</w:t>
      </w:r>
      <w:proofErr w:type="spellEnd"/>
      <w:r>
        <w:rPr>
          <w:lang w:val="ru-RU"/>
        </w:rPr>
        <w:t>», «</w:t>
      </w:r>
      <w:proofErr w:type="spellStart"/>
      <w:r>
        <w:rPr>
          <w:lang w:val="ru-RU"/>
        </w:rPr>
        <w:t>экранность</w:t>
      </w:r>
      <w:proofErr w:type="spellEnd"/>
      <w:r>
        <w:rPr>
          <w:lang w:val="ru-RU"/>
        </w:rPr>
        <w:t>», «</w:t>
      </w:r>
      <w:proofErr w:type="spellStart"/>
      <w:r>
        <w:rPr>
          <w:lang w:val="ru-RU"/>
        </w:rPr>
        <w:t>фельетонизм</w:t>
      </w:r>
      <w:proofErr w:type="spellEnd"/>
      <w:r>
        <w:rPr>
          <w:lang w:val="ru-RU"/>
        </w:rPr>
        <w:t>», эстетизм и т.д.</w:t>
      </w:r>
    </w:p>
    <w:p w:rsid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>Основные художественные принципы постмодернизма.</w:t>
      </w:r>
    </w:p>
    <w:p w:rsidR="00117D99" w:rsidRPr="00313AD5" w:rsidRDefault="00313AD5" w:rsidP="00313AD5">
      <w:pPr>
        <w:pStyle w:val="a3"/>
        <w:numPr>
          <w:ilvl w:val="0"/>
          <w:numId w:val="1"/>
        </w:numPr>
        <w:tabs>
          <w:tab w:val="left" w:pos="360"/>
        </w:tabs>
        <w:rPr>
          <w:lang w:val="ru-RU"/>
        </w:rPr>
      </w:pPr>
      <w:r>
        <w:rPr>
          <w:lang w:val="ru-RU"/>
        </w:rPr>
        <w:t xml:space="preserve">Искусство </w:t>
      </w:r>
      <w:r>
        <w:t>XX</w:t>
      </w:r>
      <w:r>
        <w:rPr>
          <w:lang w:val="ru-RU"/>
        </w:rPr>
        <w:t xml:space="preserve"> века и его основные художественные особенности.</w:t>
      </w:r>
    </w:p>
    <w:sectPr w:rsidR="00117D99" w:rsidRPr="00313AD5" w:rsidSect="0011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AD5"/>
    <w:rsid w:val="00117D99"/>
    <w:rsid w:val="0031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3AD5"/>
    <w:pPr>
      <w:ind w:left="720"/>
      <w:jc w:val="both"/>
    </w:pPr>
    <w:rPr>
      <w:sz w:val="24"/>
      <w:lang w:val="en-US"/>
    </w:rPr>
  </w:style>
  <w:style w:type="character" w:customStyle="1" w:styleId="a4">
    <w:name w:val="Основной текст с отступом Знак"/>
    <w:basedOn w:val="a0"/>
    <w:link w:val="a3"/>
    <w:rsid w:val="00313AD5"/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2014-10-07T20:04:00Z</dcterms:created>
  <dcterms:modified xsi:type="dcterms:W3CDTF">2014-10-07T20:05:00Z</dcterms:modified>
</cp:coreProperties>
</file>